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Times New Roman"/>
          <w:b/>
          <w:bCs/>
          <w:i/>
          <w:iCs/>
          <w:sz w:val="24"/>
          <w:szCs w:val="24"/>
          <w:u w:val="none"/>
        </w:rPr>
        <w:t>KRYTERIA OCENIANIA</w:t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i/>
          <w:i/>
          <w:iCs/>
          <w:sz w:val="24"/>
          <w:szCs w:val="24"/>
          <w:u w:val="none"/>
        </w:rPr>
      </w:pPr>
      <w:r>
        <w:rPr>
          <w:rFonts w:cs="Times New Roman"/>
          <w:b/>
          <w:bCs/>
          <w:i/>
          <w:iCs/>
          <w:sz w:val="24"/>
          <w:szCs w:val="24"/>
          <w:u w:val="none"/>
        </w:rPr>
        <w:t xml:space="preserve">PRZEDMIOT RELIGIA </w:t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i/>
          <w:i/>
          <w:iCs/>
          <w:sz w:val="24"/>
          <w:szCs w:val="24"/>
          <w:u w:val="none"/>
        </w:rPr>
      </w:pPr>
      <w:r>
        <w:rPr>
          <w:rFonts w:cs="Times New Roman"/>
          <w:b/>
          <w:bCs/>
          <w:i/>
          <w:iCs/>
          <w:sz w:val="24"/>
          <w:szCs w:val="24"/>
          <w:u w:val="none"/>
        </w:rPr>
        <w:t>KLASA II</w:t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Oceny klasyfikacyjne końcoworoczne, śródroczne i bieżące z religii ustalone są w stopniach według następującej skali:</w:t>
      </w:r>
    </w:p>
    <w:p>
      <w:pPr>
        <w:pStyle w:val="Normal"/>
        <w:spacing w:lineRule="auto" w:line="240" w:before="0" w:after="0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tabs>
          <w:tab w:val="clear" w:pos="709"/>
          <w:tab w:val="left" w:pos="3405" w:leader="none"/>
        </w:tabs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Ocena celująca</w:t>
        <w:tab/>
        <w:t>- 6 (celujący)</w:t>
      </w:r>
    </w:p>
    <w:p>
      <w:pPr>
        <w:pStyle w:val="Normal"/>
        <w:tabs>
          <w:tab w:val="clear" w:pos="709"/>
          <w:tab w:val="left" w:pos="3405" w:leader="none"/>
        </w:tabs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Ocena bardzo dobra</w:t>
        <w:tab/>
        <w:t>- 5 (bardzo dobry)</w:t>
      </w:r>
    </w:p>
    <w:p>
      <w:pPr>
        <w:pStyle w:val="Normal"/>
        <w:tabs>
          <w:tab w:val="clear" w:pos="709"/>
          <w:tab w:val="left" w:pos="3405" w:leader="none"/>
        </w:tabs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Ocena dobra</w:t>
        <w:tab/>
        <w:t>- 4 (dobry)</w:t>
      </w:r>
    </w:p>
    <w:p>
      <w:pPr>
        <w:pStyle w:val="Normal"/>
        <w:tabs>
          <w:tab w:val="clear" w:pos="709"/>
          <w:tab w:val="left" w:pos="3405" w:leader="none"/>
        </w:tabs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Ocena dostateczna</w:t>
        <w:tab/>
        <w:t>- 3 (dostateczny)</w:t>
      </w:r>
    </w:p>
    <w:p>
      <w:pPr>
        <w:pStyle w:val="Normal"/>
        <w:tabs>
          <w:tab w:val="clear" w:pos="709"/>
          <w:tab w:val="left" w:pos="3405" w:leader="none"/>
        </w:tabs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Ocena dopuszczająca</w:t>
        <w:tab/>
        <w:t>- 2 (dopuszczający)</w:t>
      </w:r>
    </w:p>
    <w:p>
      <w:pPr>
        <w:pStyle w:val="Normal"/>
        <w:tabs>
          <w:tab w:val="clear" w:pos="709"/>
          <w:tab w:val="left" w:pos="3405" w:leader="none"/>
        </w:tabs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Ocena niedostateczna</w:t>
        <w:tab/>
        <w:t>- 1 (niedostateczny)</w:t>
      </w:r>
    </w:p>
    <w:p>
      <w:pPr>
        <w:pStyle w:val="Normal"/>
        <w:spacing w:lineRule="auto" w:line="240" w:before="0" w:after="0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Ocenie podlegają :</w:t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sz w:val="24"/>
          <w:szCs w:val="24"/>
        </w:rPr>
        <w:t xml:space="preserve">- odpowiedzi ustne z zakresu trzech ostatnich lekcji </w:t>
      </w:r>
    </w:p>
    <w:p>
      <w:pPr>
        <w:pStyle w:val="Normal"/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aktywność uczniów na lekcji</w:t>
      </w:r>
    </w:p>
    <w:p>
      <w:pPr>
        <w:pStyle w:val="Normal"/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odpowiedzi ustne sprawdzające znajomość modlitw z katechizmu</w:t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sz w:val="24"/>
          <w:szCs w:val="24"/>
        </w:rPr>
        <w:t xml:space="preserve">- prace domowe </w:t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sz w:val="24"/>
          <w:szCs w:val="24"/>
        </w:rPr>
        <w:t xml:space="preserve">- prace dodatkowe </w:t>
      </w:r>
    </w:p>
    <w:p>
      <w:pPr>
        <w:pStyle w:val="Normal"/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zeszyt ucznia</w:t>
      </w:r>
    </w:p>
    <w:p>
      <w:pPr>
        <w:pStyle w:val="Normal"/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udział w konkursach o tematyce religijnej</w:t>
      </w:r>
    </w:p>
    <w:p>
      <w:pPr>
        <w:pStyle w:val="Normal"/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umiejętność pracy samodzielnej i zespołowej</w:t>
      </w:r>
    </w:p>
    <w:p>
      <w:pPr>
        <w:pStyle w:val="Normal"/>
        <w:spacing w:lineRule="auto" w:line="240" w:before="0" w:after="0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KLASA II</w:t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283"/>
        <w:ind w:left="720" w:right="0" w:hanging="360"/>
        <w:contextualSpacing/>
        <w:jc w:val="both"/>
        <w:rPr/>
      </w:pPr>
      <w:r>
        <w:rPr>
          <w:rFonts w:cs="Times New Roman"/>
          <w:b/>
          <w:bCs/>
          <w:sz w:val="24"/>
          <w:szCs w:val="24"/>
        </w:rPr>
        <w:t>Ocenę celującą</w:t>
      </w:r>
      <w:r>
        <w:rPr>
          <w:rFonts w:cs="Times New Roman"/>
          <w:sz w:val="24"/>
          <w:szCs w:val="24"/>
        </w:rPr>
        <w:t xml:space="preserve"> otrzymuje uczeń, który spełnia wymagania na ocenę bardzo dobrą i ponadto umiejętnie stosuje zdobytą wiedzę. Właściwie używa poznane termin</w:t>
      </w:r>
      <w:r>
        <w:rPr>
          <w:rFonts w:cs="Times New Roman"/>
          <w:sz w:val="24"/>
          <w:szCs w:val="24"/>
        </w:rPr>
        <w:t>y i pojęcia.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Twórczo rozwija własne uzdolnienia. </w:t>
      </w:r>
      <w:r>
        <w:rPr>
          <w:rFonts w:cs="Times New Roman"/>
          <w:sz w:val="24"/>
          <w:szCs w:val="24"/>
        </w:rPr>
        <w:t>Jest zawsze przygotowany do lekcji. Bezbłędnie wykonuje zadane prace i ćwiczenia. Korzysta z podręcznika do nauki religii.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Bierze czynny udział w lekcjach. Posiada uzupełniony zeszyt przedmiotowy. Bierze udział w szkolnych konkursach religijnych. </w:t>
        <w:br/>
        <w:t>Ocenę celującą śródroczną i końcoworoczną otrzymuje uczeń, któremu wynika ona z ocen cząstkowych uzyskanych w trakcie nauki.</w:t>
      </w:r>
    </w:p>
    <w:p>
      <w:pPr>
        <w:pStyle w:val="ListParagraph"/>
        <w:numPr>
          <w:ilvl w:val="0"/>
          <w:numId w:val="1"/>
        </w:numPr>
        <w:spacing w:lineRule="auto" w:line="240" w:before="0" w:after="283"/>
        <w:ind w:left="720" w:right="0" w:hanging="360"/>
        <w:contextualSpacing/>
        <w:jc w:val="both"/>
        <w:rPr/>
      </w:pPr>
      <w:r>
        <w:rPr>
          <w:rFonts w:cs="Times New Roman"/>
          <w:b/>
          <w:bCs/>
          <w:sz w:val="24"/>
          <w:szCs w:val="24"/>
        </w:rPr>
        <w:t>Ocenę bardzo dobrą</w:t>
      </w:r>
      <w:r>
        <w:rPr>
          <w:rFonts w:cs="Times New Roman"/>
          <w:sz w:val="24"/>
          <w:szCs w:val="24"/>
        </w:rPr>
        <w:t xml:space="preserve"> otrzymuje uczeń, który w pełni opanował wiadomości zawarte w podstawie programowej, spełnia wymagania w zakresie oceny dobrej. Jest bardzo aktywny na lekcjach. Posiada uzupełniony zeszyt przedmiotowy. Wykonuje bezbłędnie zadane prace i ćwiczenia. Korzysta z podręcznika do nauki religii. </w:t>
      </w:r>
    </w:p>
    <w:p>
      <w:pPr>
        <w:pStyle w:val="ListParagraph"/>
        <w:numPr>
          <w:ilvl w:val="0"/>
          <w:numId w:val="1"/>
        </w:numPr>
        <w:spacing w:lineRule="auto" w:line="240" w:before="0" w:after="283"/>
        <w:ind w:left="720" w:right="0" w:hanging="360"/>
        <w:contextualSpacing/>
        <w:jc w:val="both"/>
        <w:rPr/>
      </w:pPr>
      <w:r>
        <w:rPr>
          <w:rFonts w:cs="Times New Roman"/>
          <w:b/>
          <w:bCs/>
          <w:sz w:val="24"/>
          <w:szCs w:val="24"/>
        </w:rPr>
        <w:t>Ocenę dobrą</w:t>
      </w:r>
      <w:r>
        <w:rPr>
          <w:rFonts w:cs="Times New Roman"/>
          <w:sz w:val="24"/>
          <w:szCs w:val="24"/>
        </w:rPr>
        <w:t xml:space="preserve"> otrzymuje uczeń, który opanował wymagany materiał, przewidziany w  podstawie programowej, spełnia wymagania na ocenę dostateczną. Poprawnie stosuje wiadomości i świadomie posługuje się językiem przedmiotu, terminami i pojęciami poznanymi na zajęciach. Stara się być przygotowany do lekcji. Posiada uzupełniony zeszyt. Korzysta z podręcznika do nauki religii. W większości poprawnie wykonuje zadane prace i ćwiczenia. </w:t>
      </w:r>
    </w:p>
    <w:p>
      <w:pPr>
        <w:pStyle w:val="ListParagraph"/>
        <w:numPr>
          <w:ilvl w:val="0"/>
          <w:numId w:val="1"/>
        </w:numPr>
        <w:spacing w:lineRule="auto" w:line="240" w:before="0" w:after="283"/>
        <w:ind w:left="720" w:right="0" w:hanging="360"/>
        <w:contextualSpacing/>
        <w:jc w:val="both"/>
        <w:rPr/>
      </w:pPr>
      <w:r>
        <w:rPr>
          <w:rFonts w:cs="Times New Roman"/>
          <w:b/>
          <w:bCs/>
          <w:sz w:val="24"/>
          <w:szCs w:val="24"/>
        </w:rPr>
        <w:t>Ocenę dostateczną</w:t>
      </w:r>
      <w:r>
        <w:rPr>
          <w:rFonts w:cs="Times New Roman"/>
          <w:sz w:val="24"/>
          <w:szCs w:val="24"/>
        </w:rPr>
        <w:t xml:space="preserve"> otrzymuje uczeń, który opanował podstawowe wiadomości i umiejętności umożliwiające zdobywanie dalszej wiedzy, spełnia wymagania na ocenę dopuszczającą. Jest przygotowany do zajęć. W miarę poprawnie rozumie podstawowe pojęcia. W przekazywaniu wiadomości z religii popełnia niewielkie i nieliczne błędy.  Na bieżąco prowadzi zeszyt, ale mniej starannie. Przynajmniej w połowie wykonuje zadane prace i ćwiczenia. Korzysta z podręcznika do nauki religii.</w:t>
      </w:r>
    </w:p>
    <w:p>
      <w:pPr>
        <w:pStyle w:val="ListParagraph"/>
        <w:numPr>
          <w:ilvl w:val="0"/>
          <w:numId w:val="1"/>
        </w:numPr>
        <w:spacing w:lineRule="auto" w:line="240" w:before="0" w:after="283"/>
        <w:ind w:left="720" w:right="0" w:hanging="360"/>
        <w:contextualSpacing/>
        <w:jc w:val="both"/>
        <w:rPr/>
      </w:pPr>
      <w:r>
        <w:rPr>
          <w:rFonts w:cs="Times New Roman"/>
          <w:b/>
          <w:bCs/>
          <w:sz w:val="24"/>
          <w:szCs w:val="24"/>
        </w:rPr>
        <w:t>Ocenę dopuszczającą</w:t>
      </w:r>
      <w:r>
        <w:rPr>
          <w:rFonts w:cs="Times New Roman"/>
          <w:sz w:val="24"/>
          <w:szCs w:val="24"/>
        </w:rPr>
        <w:t xml:space="preserve"> otrzymuje uczeń, który opanował minimum wiadomości zawartych w podstawie programowej. Nie zawsze jest przygotowany do lekcji. Nie zawsze wykonuje zadane prace i ćwiczenia. Prowadzi zeszyt niestarannie i niesystematycznie. </w:t>
      </w:r>
      <w:r>
        <w:rPr>
          <w:rFonts w:cs="Times New Roman"/>
          <w:sz w:val="24"/>
          <w:szCs w:val="24"/>
        </w:rPr>
        <w:t>Rzadko korzysta z podręcznika.</w:t>
      </w:r>
      <w:r>
        <w:rPr>
          <w:rFonts w:cs="Times New Roman"/>
          <w:sz w:val="24"/>
          <w:szCs w:val="24"/>
        </w:rPr>
        <w:t xml:space="preserve"> Często korzysta z pomocy nauczyciela.</w:t>
      </w:r>
    </w:p>
    <w:p>
      <w:pPr>
        <w:pStyle w:val="ListParagraph"/>
        <w:numPr>
          <w:ilvl w:val="0"/>
          <w:numId w:val="1"/>
        </w:numPr>
        <w:spacing w:before="0" w:after="283"/>
        <w:ind w:left="720" w:right="0" w:hanging="360"/>
        <w:contextualSpacing/>
        <w:jc w:val="both"/>
        <w:rPr/>
      </w:pPr>
      <w:r>
        <w:rPr>
          <w:rFonts w:cs="Times New Roman"/>
          <w:b/>
          <w:bCs/>
          <w:sz w:val="24"/>
          <w:szCs w:val="24"/>
        </w:rPr>
        <w:t>Ocenę niedostateczną</w:t>
      </w:r>
      <w:r>
        <w:rPr>
          <w:rFonts w:cs="Times New Roman"/>
          <w:sz w:val="24"/>
          <w:szCs w:val="24"/>
        </w:rPr>
        <w:t xml:space="preserve"> otrzymuje uczeń, który nie opanował wiadomości ujętych w podstawie programowej. Nie zna podstawowych pojęć związanych z przedmiotem. Nie korzysta z podręcznik</w:t>
      </w:r>
      <w:r>
        <w:rPr>
          <w:rFonts w:cs="Times New Roman"/>
          <w:sz w:val="24"/>
          <w:szCs w:val="24"/>
          <w:lang w:val="pl-PL" w:eastAsia="zh-CN" w:bidi="hi-IN"/>
        </w:rPr>
        <w:t>a. Nie prowadzi zeszytu. Nie wykonuje zadanych prac i ćwiczeń.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LibreOffice/7.1.0.3$Windows_X86_64 LibreOffice_project/f6099ecf3d29644b5008cc8f48f42f4a40986e4c</Application>
  <AppVersion>15.0000</AppVersion>
  <Pages>2</Pages>
  <Words>410</Words>
  <Characters>2619</Characters>
  <CharactersWithSpaces>3006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2020-08-28T17:27:26Z</dcterms:created>
  <dc:creator/>
  <dc:description/>
  <dc:language>pl-PL</dc:language>
  <cp:lastModifiedBy/>
  <cp:lastPrinted>2023-09-04T15:28:56Z</cp:lastPrinted>
  <dcterms:modified xsi:type="dcterms:W3CDTF">2023-09-10T12:24:17Z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